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35E6" w14:textId="77777777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  <w:r w:rsidRPr="006C7D57">
        <w:rPr>
          <w:rFonts w:ascii="Book Antiqua" w:hAnsi="Book Antiqua"/>
          <w:sz w:val="28"/>
          <w:szCs w:val="28"/>
          <w:lang w:val="es-PR"/>
        </w:rPr>
        <w:t>ESTADO LIBRE ASOCIADO DE PUERTO RICO</w:t>
      </w:r>
    </w:p>
    <w:p w14:paraId="665AA38D" w14:textId="77777777" w:rsidR="00FC3ADD" w:rsidRPr="006C7D57" w:rsidRDefault="00FC3ADD" w:rsidP="00FC3ADD">
      <w:pPr>
        <w:rPr>
          <w:rFonts w:ascii="Book Antiqua" w:hAnsi="Book Antiqua"/>
          <w:lang w:val="es-PR"/>
        </w:rPr>
      </w:pPr>
    </w:p>
    <w:p w14:paraId="3E4140C0" w14:textId="174EAAEF" w:rsidR="00FC3ADD" w:rsidRPr="006C7D57" w:rsidRDefault="00FC3ADD" w:rsidP="00FC3ADD">
      <w:pPr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>19</w:t>
      </w:r>
      <w:r w:rsidR="00880C25">
        <w:rPr>
          <w:rFonts w:ascii="Book Antiqua" w:hAnsi="Book Antiqua"/>
          <w:lang w:val="es-PR"/>
        </w:rPr>
        <w:t xml:space="preserve"> </w:t>
      </w:r>
      <w:r w:rsidRPr="006C7D57">
        <w:rPr>
          <w:rFonts w:ascii="Book Antiqua" w:hAnsi="Book Antiqua"/>
          <w:vertAlign w:val="superscript"/>
          <w:lang w:val="es-PR"/>
        </w:rPr>
        <w:t xml:space="preserve">na. </w:t>
      </w:r>
      <w:r w:rsidRPr="006C7D57">
        <w:rPr>
          <w:rFonts w:ascii="Book Antiqua" w:hAnsi="Book Antiqua"/>
          <w:lang w:val="es-PR"/>
        </w:rPr>
        <w:t>Asamblea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="00D03346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 xml:space="preserve"> </w:t>
      </w:r>
      <w:r w:rsidR="008B3CC9">
        <w:rPr>
          <w:rFonts w:ascii="Book Antiqua" w:hAnsi="Book Antiqua"/>
          <w:lang w:val="es-PR"/>
        </w:rPr>
        <w:t>3</w:t>
      </w:r>
      <w:r w:rsidRPr="006C7D57">
        <w:rPr>
          <w:rFonts w:ascii="Book Antiqua" w:hAnsi="Book Antiqua"/>
          <w:vertAlign w:val="superscript"/>
          <w:lang w:val="es-PR"/>
        </w:rPr>
        <w:t>ra.</w:t>
      </w:r>
      <w:r w:rsidRPr="006C7D57">
        <w:rPr>
          <w:rFonts w:ascii="Book Antiqua" w:hAnsi="Book Antiqua"/>
          <w:lang w:val="es-PR"/>
        </w:rPr>
        <w:t xml:space="preserve"> Sesión </w:t>
      </w:r>
    </w:p>
    <w:p w14:paraId="685DC822" w14:textId="7BF9A266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 xml:space="preserve">         Legislativa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ab/>
        <w:t xml:space="preserve">       </w:t>
      </w:r>
      <w:r w:rsidR="00D03346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 xml:space="preserve"> Ordinaria</w:t>
      </w:r>
    </w:p>
    <w:p w14:paraId="70D3BE01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62D1DA9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BD78216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36"/>
          <w:szCs w:val="36"/>
          <w:lang w:val="es-PR"/>
        </w:rPr>
      </w:pPr>
      <w:r w:rsidRPr="006C7D57">
        <w:rPr>
          <w:rFonts w:ascii="Book Antiqua" w:hAnsi="Book Antiqua"/>
          <w:b/>
          <w:bCs/>
          <w:sz w:val="36"/>
          <w:szCs w:val="36"/>
          <w:lang w:val="es-PR"/>
        </w:rPr>
        <w:t>CÁMARA DE REPRESENTANTES</w:t>
      </w:r>
    </w:p>
    <w:p w14:paraId="65A6477A" w14:textId="77777777" w:rsidR="00FC3ADD" w:rsidRPr="006C7D57" w:rsidRDefault="00FC3ADD" w:rsidP="00FC3ADD">
      <w:pPr>
        <w:jc w:val="both"/>
        <w:rPr>
          <w:rFonts w:ascii="Book Antiqua" w:hAnsi="Book Antiqua"/>
          <w:sz w:val="36"/>
          <w:szCs w:val="36"/>
          <w:lang w:val="es-PR"/>
        </w:rPr>
      </w:pPr>
    </w:p>
    <w:p w14:paraId="37110A15" w14:textId="55606320" w:rsidR="00FC3ADD" w:rsidRPr="006C7D57" w:rsidRDefault="008559FF" w:rsidP="00FC3ADD">
      <w:pPr>
        <w:jc w:val="center"/>
        <w:rPr>
          <w:rFonts w:ascii="Book Antiqua" w:hAnsi="Book Antiqua"/>
          <w:b/>
          <w:bCs/>
          <w:sz w:val="52"/>
          <w:szCs w:val="52"/>
          <w:lang w:val="es-PR"/>
        </w:rPr>
      </w:pPr>
      <w:r>
        <w:rPr>
          <w:rFonts w:ascii="Book Antiqua" w:hAnsi="Book Antiqua"/>
          <w:b/>
          <w:bCs/>
          <w:sz w:val="52"/>
          <w:szCs w:val="52"/>
          <w:lang w:val="es-PR"/>
        </w:rPr>
        <w:t>R. de la C. 254</w:t>
      </w:r>
    </w:p>
    <w:p w14:paraId="23BC9DA6" w14:textId="77777777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</w:p>
    <w:p w14:paraId="15F8B0DD" w14:textId="308AAA69" w:rsidR="00FC3ADD" w:rsidRPr="006C7D57" w:rsidRDefault="00A63ECF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  <w:r>
        <w:rPr>
          <w:rFonts w:ascii="Book Antiqua" w:hAnsi="Book Antiqua"/>
          <w:b/>
          <w:bCs/>
          <w:sz w:val="28"/>
          <w:szCs w:val="28"/>
          <w:lang w:val="es-PR"/>
        </w:rPr>
        <w:t>SEGUNDO</w:t>
      </w:r>
      <w:r w:rsidR="00B639A3">
        <w:rPr>
          <w:rFonts w:ascii="Book Antiqua" w:hAnsi="Book Antiqua"/>
          <w:b/>
          <w:bCs/>
          <w:sz w:val="28"/>
          <w:szCs w:val="28"/>
          <w:lang w:val="es-PR"/>
        </w:rPr>
        <w:t xml:space="preserve"> </w:t>
      </w:r>
      <w:r w:rsidR="00FC3ADD" w:rsidRPr="006C7D57">
        <w:rPr>
          <w:rFonts w:ascii="Book Antiqua" w:hAnsi="Book Antiqua"/>
          <w:b/>
          <w:bCs/>
          <w:sz w:val="28"/>
          <w:szCs w:val="28"/>
          <w:lang w:val="es-PR"/>
        </w:rPr>
        <w:t xml:space="preserve">INFORME PARCIAL </w:t>
      </w:r>
    </w:p>
    <w:p w14:paraId="00A5D3AC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</w:p>
    <w:p w14:paraId="74B6289A" w14:textId="44766CD7" w:rsidR="00FC3ADD" w:rsidRPr="006C7D57" w:rsidRDefault="00A63ECF" w:rsidP="00FC3ADD">
      <w:pPr>
        <w:jc w:val="center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25</w:t>
      </w:r>
      <w:r w:rsidR="00FC3ADD" w:rsidRPr="006C7D57">
        <w:rPr>
          <w:rFonts w:ascii="Book Antiqua" w:hAnsi="Book Antiqua"/>
          <w:lang w:val="es-PR"/>
        </w:rPr>
        <w:t xml:space="preserve"> DE </w:t>
      </w:r>
      <w:r>
        <w:rPr>
          <w:rFonts w:ascii="Book Antiqua" w:hAnsi="Book Antiqua"/>
          <w:lang w:val="es-PR"/>
        </w:rPr>
        <w:t>ABRIL</w:t>
      </w:r>
      <w:r w:rsidR="00FC3ADD" w:rsidRPr="006C7D57">
        <w:rPr>
          <w:rFonts w:ascii="Book Antiqua" w:hAnsi="Book Antiqua"/>
          <w:lang w:val="es-PR"/>
        </w:rPr>
        <w:t xml:space="preserve"> DE 20</w:t>
      </w:r>
      <w:r w:rsidR="00377FF4">
        <w:rPr>
          <w:rFonts w:ascii="Book Antiqua" w:hAnsi="Book Antiqua"/>
          <w:lang w:val="es-PR"/>
        </w:rPr>
        <w:t>2</w:t>
      </w:r>
      <w:r>
        <w:rPr>
          <w:rFonts w:ascii="Book Antiqua" w:hAnsi="Book Antiqua"/>
          <w:lang w:val="es-PR"/>
        </w:rPr>
        <w:t>2</w:t>
      </w:r>
    </w:p>
    <w:p w14:paraId="0B4081DA" w14:textId="77777777" w:rsidR="00FC3ADD" w:rsidRPr="006C7D57" w:rsidRDefault="00FC3ADD" w:rsidP="00FC3ADD">
      <w:pPr>
        <w:rPr>
          <w:rFonts w:ascii="Book Antiqua" w:hAnsi="Book Antiqua"/>
          <w:lang w:val="es-PR"/>
        </w:rPr>
      </w:pPr>
    </w:p>
    <w:p w14:paraId="44C24869" w14:textId="77777777" w:rsidR="00FC3ADD" w:rsidRPr="006C7D57" w:rsidRDefault="00FC3ADD" w:rsidP="00FC3ADD">
      <w:pPr>
        <w:rPr>
          <w:rFonts w:ascii="Book Antiqua" w:hAnsi="Book Antiqua"/>
          <w:b/>
          <w:bCs/>
          <w:lang w:val="es-PR"/>
        </w:rPr>
      </w:pPr>
    </w:p>
    <w:p w14:paraId="6C60B12B" w14:textId="77777777" w:rsidR="00FC3ADD" w:rsidRPr="006C7D57" w:rsidRDefault="00FC3ADD" w:rsidP="00673200">
      <w:pPr>
        <w:spacing w:line="480" w:lineRule="auto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b/>
          <w:bCs/>
          <w:lang w:val="es-PR"/>
        </w:rPr>
        <w:t>A LA CÁMARA DE REPRESENTANTES DE PUERTO RICO</w:t>
      </w:r>
      <w:r w:rsidRPr="006C7D57">
        <w:rPr>
          <w:rFonts w:ascii="Book Antiqua" w:hAnsi="Book Antiqua"/>
          <w:lang w:val="es-PR"/>
        </w:rPr>
        <w:t>:</w:t>
      </w:r>
    </w:p>
    <w:p w14:paraId="5479B455" w14:textId="7109A7F1" w:rsidR="00FC3ADD" w:rsidRPr="006C7D57" w:rsidRDefault="00FC3ADD" w:rsidP="00AF44C3">
      <w:pPr>
        <w:spacing w:line="360" w:lineRule="auto"/>
        <w:ind w:firstLine="720"/>
        <w:jc w:val="both"/>
        <w:rPr>
          <w:rFonts w:ascii="Book Antiqua" w:hAnsi="Book Antiqua"/>
          <w:b/>
          <w:bCs/>
          <w:u w:val="single"/>
          <w:lang w:val="es-PR"/>
        </w:rPr>
      </w:pPr>
      <w:r w:rsidRPr="006C7D57">
        <w:rPr>
          <w:rFonts w:ascii="Book Antiqua" w:hAnsi="Book Antiqua"/>
          <w:lang w:val="es-PR"/>
        </w:rPr>
        <w:t xml:space="preserve">La Comisión </w:t>
      </w:r>
      <w:r w:rsidR="008559FF">
        <w:rPr>
          <w:rFonts w:ascii="Book Antiqua" w:hAnsi="Book Antiqua"/>
          <w:lang w:val="es-PR"/>
        </w:rPr>
        <w:t xml:space="preserve">para el Desarrollo y la Fiscalización de Fondos Públicos de la Región Noreste </w:t>
      </w:r>
      <w:r w:rsidRPr="006C7D57">
        <w:rPr>
          <w:rFonts w:ascii="Book Antiqua" w:hAnsi="Book Antiqua"/>
          <w:lang w:val="es-PR"/>
        </w:rPr>
        <w:t>de la Cámara de Representantes del Estado Libre Asociado de Puerto Rico, previo estudio y consideración de la Resolución de la Cámara</w:t>
      </w:r>
      <w:r w:rsidR="008559FF">
        <w:rPr>
          <w:rFonts w:ascii="Book Antiqua" w:hAnsi="Book Antiqua"/>
          <w:lang w:val="es-PR"/>
        </w:rPr>
        <w:t xml:space="preserve"> Núm.</w:t>
      </w:r>
      <w:r w:rsidRPr="006C7D57">
        <w:rPr>
          <w:rFonts w:ascii="Book Antiqua" w:hAnsi="Book Antiqua"/>
          <w:lang w:val="es-PR"/>
        </w:rPr>
        <w:t xml:space="preserve"> </w:t>
      </w:r>
      <w:r w:rsidR="008559FF">
        <w:rPr>
          <w:rFonts w:ascii="Book Antiqua" w:hAnsi="Book Antiqua"/>
          <w:lang w:val="es-PR"/>
        </w:rPr>
        <w:t>254</w:t>
      </w:r>
      <w:r w:rsidRPr="006C7D57">
        <w:rPr>
          <w:rFonts w:ascii="Book Antiqua" w:hAnsi="Book Antiqua"/>
          <w:lang w:val="es-PR"/>
        </w:rPr>
        <w:t xml:space="preserve">, tiene a bien someter </w:t>
      </w:r>
      <w:r w:rsidR="00495BCE">
        <w:rPr>
          <w:rFonts w:ascii="Book Antiqua" w:hAnsi="Book Antiqua"/>
          <w:lang w:val="es-PR"/>
        </w:rPr>
        <w:t>Segundo</w:t>
      </w:r>
      <w:r w:rsidRPr="006C7D57">
        <w:rPr>
          <w:rFonts w:ascii="Book Antiqua" w:hAnsi="Book Antiqua"/>
          <w:lang w:val="es-PR"/>
        </w:rPr>
        <w:t xml:space="preserve"> Informe Parcial, con sus hallazgos, conclusiones y recomendaciones, solicitando la aprobación del mismo.</w:t>
      </w:r>
      <w:r w:rsidRPr="006C7D57">
        <w:rPr>
          <w:rFonts w:ascii="Book Antiqua" w:hAnsi="Book Antiqua"/>
          <w:lang w:val="es-PR"/>
        </w:rPr>
        <w:tab/>
      </w:r>
    </w:p>
    <w:p w14:paraId="5C080881" w14:textId="77777777" w:rsidR="00FC3ADD" w:rsidRPr="006C7D57" w:rsidRDefault="00FC3ADD" w:rsidP="00673200">
      <w:pPr>
        <w:spacing w:line="480" w:lineRule="auto"/>
        <w:jc w:val="center"/>
        <w:rPr>
          <w:rFonts w:ascii="Book Antiqua" w:hAnsi="Book Antiqua"/>
          <w:b/>
          <w:bCs/>
          <w:u w:val="single"/>
          <w:lang w:val="es-PR"/>
        </w:rPr>
      </w:pPr>
      <w:r w:rsidRPr="006C7D57">
        <w:rPr>
          <w:rFonts w:ascii="Book Antiqua" w:hAnsi="Book Antiqua"/>
          <w:b/>
          <w:bCs/>
          <w:u w:val="single"/>
          <w:lang w:val="es-PR"/>
        </w:rPr>
        <w:t>ALCANCE DE LA MEDIDA</w:t>
      </w:r>
    </w:p>
    <w:p w14:paraId="3B3B1EB8" w14:textId="6C76AC23" w:rsidR="00FC3ADD" w:rsidRDefault="00FC3ADD" w:rsidP="00AF44C3">
      <w:pPr>
        <w:spacing w:line="360" w:lineRule="auto"/>
        <w:ind w:firstLine="720"/>
        <w:jc w:val="both"/>
        <w:rPr>
          <w:rFonts w:ascii="Book Antiqua" w:hAnsi="Book Antiqua"/>
          <w:lang w:val="es-ES_tradnl"/>
        </w:rPr>
      </w:pPr>
      <w:r w:rsidRPr="006C7D57">
        <w:rPr>
          <w:rFonts w:ascii="Book Antiqua" w:hAnsi="Book Antiqua"/>
          <w:lang w:val="es-PR"/>
        </w:rPr>
        <w:t xml:space="preserve">La Resolución de la Cámara </w:t>
      </w:r>
      <w:r w:rsidR="008559FF">
        <w:rPr>
          <w:rFonts w:ascii="Book Antiqua" w:hAnsi="Book Antiqua"/>
          <w:lang w:val="es-PR"/>
        </w:rPr>
        <w:t xml:space="preserve">Núm. 254 </w:t>
      </w:r>
      <w:r w:rsidRPr="006C7D57">
        <w:rPr>
          <w:rFonts w:ascii="Book Antiqua" w:hAnsi="Book Antiqua"/>
          <w:lang w:val="es-PR"/>
        </w:rPr>
        <w:t>ordena a la Comisión</w:t>
      </w:r>
      <w:r w:rsidR="008559FF" w:rsidRPr="006C7D57">
        <w:rPr>
          <w:rFonts w:ascii="Book Antiqua" w:hAnsi="Book Antiqua"/>
          <w:lang w:val="es-PR"/>
        </w:rPr>
        <w:t xml:space="preserve"> </w:t>
      </w:r>
      <w:r w:rsidR="008559FF">
        <w:rPr>
          <w:rFonts w:ascii="Book Antiqua" w:hAnsi="Book Antiqua"/>
          <w:lang w:val="es-PR"/>
        </w:rPr>
        <w:t>para el Desarrollo y la Fiscalización de Fondos Públicos de la Región Noreste</w:t>
      </w:r>
      <w:r w:rsidRPr="006C7D57">
        <w:rPr>
          <w:rFonts w:ascii="Book Antiqua" w:hAnsi="Book Antiqua"/>
          <w:lang w:val="es-PR"/>
        </w:rPr>
        <w:t xml:space="preserve"> de la Cámara de Representantes del Estado Libre Asociado de Puerto</w:t>
      </w:r>
      <w:r w:rsidR="008559FF">
        <w:rPr>
          <w:rFonts w:ascii="Book Antiqua" w:hAnsi="Book Antiqua"/>
          <w:lang w:val="es-PR"/>
        </w:rPr>
        <w:t xml:space="preserve"> Rico, </w:t>
      </w:r>
      <w:r w:rsidR="008559FF" w:rsidRPr="00CC232C">
        <w:rPr>
          <w:rFonts w:ascii="Book Antiqua" w:hAnsi="Book Antiqua"/>
          <w:lang w:val="es-ES_tradnl"/>
        </w:rPr>
        <w:t xml:space="preserve">realizar un estudio exhaustivo en torno a la situación actual y el desarrollo socioeconómico urbano y rural de los municipios que componen dicha región; investigar </w:t>
      </w:r>
      <w:r w:rsidR="008559FF" w:rsidRPr="00CC232C">
        <w:rPr>
          <w:rFonts w:ascii="Book Antiqua" w:hAnsi="Book Antiqua"/>
          <w:iCs/>
          <w:lang w:val="es-PR"/>
        </w:rPr>
        <w:t xml:space="preserve">sobre todo asunto relacionado con los programas gubernamentales y las recomendaciones de legislación que sean necesarias para alcanzar soluciones, logrando el desarrollo integrado y armonioso de la región en conjunto con los servicios que prestan los gobiernos municipales, incluyendo pero sin limitarse al </w:t>
      </w:r>
      <w:r w:rsidR="008559FF" w:rsidRPr="00CC232C">
        <w:rPr>
          <w:rFonts w:ascii="Book Antiqua" w:hAnsi="Book Antiqua"/>
          <w:lang w:val="es-ES_tradnl"/>
        </w:rPr>
        <w:t xml:space="preserve">desarrollo ambiental y recursos naturales, desempleo, vivienda, recreación, educación, transportación e infraestructura, salud, seguridad pública, servicios para las personas con </w:t>
      </w:r>
      <w:r w:rsidR="008559FF" w:rsidRPr="00CC232C">
        <w:rPr>
          <w:rFonts w:ascii="Book Antiqua" w:hAnsi="Book Antiqua"/>
          <w:lang w:val="es-ES_tradnl"/>
        </w:rPr>
        <w:lastRenderedPageBreak/>
        <w:t>discapacidades y otros de naturaleza similar; fiscalizar el uso y manejo de los fondos públicos, estatales y federales, asignados a los municipios, agencias y corporaciones públicas que componen la Región Noreste de Puerto Rico</w:t>
      </w:r>
      <w:r w:rsidR="008559FF" w:rsidRPr="00CC232C">
        <w:rPr>
          <w:rFonts w:ascii="Book Antiqua" w:hAnsi="Book Antiqua"/>
          <w:iCs/>
          <w:lang w:val="es-PR"/>
        </w:rPr>
        <w:t xml:space="preserve"> que afectan el desarrollo de los municipios</w:t>
      </w:r>
      <w:r w:rsidR="008559FF" w:rsidRPr="00CC232C">
        <w:rPr>
          <w:rFonts w:ascii="Book Antiqua" w:hAnsi="Book Antiqua"/>
          <w:lang w:val="es-ES_tradnl"/>
        </w:rPr>
        <w:t xml:space="preserve"> de dicha región; identificar recursos y alternativas a corto y largo plazo para la </w:t>
      </w:r>
      <w:r w:rsidR="008559FF" w:rsidRPr="00CC232C">
        <w:rPr>
          <w:rFonts w:ascii="Book Antiqua" w:hAnsi="Book Antiqua"/>
          <w:iCs/>
          <w:lang w:val="es-PR"/>
        </w:rPr>
        <w:t>infraestructura, el turismo, programas de bienestar social e iniciativas comunitarias</w:t>
      </w:r>
      <w:r w:rsidR="008559FF" w:rsidRPr="00CC232C">
        <w:rPr>
          <w:rFonts w:ascii="Book Antiqua" w:hAnsi="Book Antiqua"/>
          <w:lang w:val="es-ES_tradnl"/>
        </w:rPr>
        <w:t>; y para otros fines relacionados</w:t>
      </w:r>
      <w:r w:rsidR="008559FF">
        <w:rPr>
          <w:rFonts w:ascii="Book Antiqua" w:hAnsi="Book Antiqua"/>
          <w:lang w:val="es-ES_tradnl"/>
        </w:rPr>
        <w:t>.</w:t>
      </w:r>
    </w:p>
    <w:p w14:paraId="4C00AD66" w14:textId="77777777" w:rsidR="000A429A" w:rsidRDefault="000A429A" w:rsidP="000A429A">
      <w:pPr>
        <w:spacing w:after="240" w:line="36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PR"/>
        </w:rPr>
        <w:t>El estudio que lleva a cabo la Comisión para el Desarrollo y la Fiscalización de Fondos Públicos de la Región Noreste</w:t>
      </w:r>
      <w:r w:rsidRPr="006C7D57">
        <w:rPr>
          <w:rFonts w:ascii="Book Antiqua" w:hAnsi="Book Antiqua"/>
          <w:lang w:val="es-PR"/>
        </w:rPr>
        <w:t xml:space="preserve"> de la Cámara de Representantes del Estado Libre Asociado de Puerto</w:t>
      </w:r>
      <w:r>
        <w:rPr>
          <w:rFonts w:ascii="Book Antiqua" w:hAnsi="Book Antiqua"/>
          <w:lang w:val="es-PR"/>
        </w:rPr>
        <w:t xml:space="preserve"> Rico, da énfasis a los municipios de </w:t>
      </w:r>
      <w:r w:rsidRPr="00CA4574">
        <w:rPr>
          <w:rFonts w:ascii="Book Antiqua" w:hAnsi="Book Antiqua"/>
          <w:iCs/>
          <w:lang w:val="es-419"/>
        </w:rPr>
        <w:t>Carolina, Trujillo Alto, Loíza, Canóvanas, Río Grande, Luquillo, Fajardo, Ceiba, Vieques y Culebra</w:t>
      </w:r>
      <w:r>
        <w:rPr>
          <w:rFonts w:ascii="Book Antiqua" w:hAnsi="Book Antiqua"/>
          <w:lang w:val="es-ES_tradnl"/>
        </w:rPr>
        <w:t xml:space="preserve">. </w:t>
      </w:r>
    </w:p>
    <w:p w14:paraId="3AA3D282" w14:textId="77777777" w:rsidR="000A429A" w:rsidRDefault="000A429A" w:rsidP="000A429A">
      <w:pPr>
        <w:spacing w:after="240" w:line="360" w:lineRule="auto"/>
        <w:jc w:val="both"/>
        <w:rPr>
          <w:rFonts w:ascii="Book Antiqua" w:hAnsi="Book Antiqua"/>
          <w:b/>
          <w:lang w:val="es-ES_tradnl"/>
        </w:rPr>
      </w:pPr>
    </w:p>
    <w:p w14:paraId="5108F599" w14:textId="5C8D7A90" w:rsidR="000A429A" w:rsidRPr="000A429A" w:rsidRDefault="000A429A" w:rsidP="000A429A">
      <w:pPr>
        <w:spacing w:after="240" w:line="360" w:lineRule="auto"/>
        <w:jc w:val="both"/>
        <w:rPr>
          <w:rFonts w:ascii="Book Antiqua" w:hAnsi="Book Antiqua"/>
          <w:b/>
          <w:lang w:val="es-ES_tradnl"/>
        </w:rPr>
      </w:pPr>
      <w:r w:rsidRPr="000A429A">
        <w:rPr>
          <w:rFonts w:ascii="Book Antiqua" w:hAnsi="Book Antiqua"/>
          <w:b/>
          <w:lang w:val="es-ES_tradnl"/>
        </w:rPr>
        <w:t>I. INTRODUCCIÓN</w:t>
      </w:r>
    </w:p>
    <w:p w14:paraId="6D6CF8E1" w14:textId="2A96CE99" w:rsidR="000A429A" w:rsidRDefault="000A429A" w:rsidP="000A429A">
      <w:pPr>
        <w:spacing w:after="240"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En el caso particular de este Primer Informe Parcial, se relaciona a una solicitud de relocalización de un negocio en Isla Verde, en el municipio de Carolina expedida por el </w:t>
      </w:r>
      <w:r w:rsidRPr="000A429A">
        <w:rPr>
          <w:rFonts w:ascii="Book Antiqua" w:hAnsi="Book Antiqua"/>
          <w:lang w:val="es-ES_tradnl"/>
        </w:rPr>
        <w:t>Departamento de Recursos Naturales y Ambientales (DRNA)</w:t>
      </w:r>
      <w:r>
        <w:rPr>
          <w:rFonts w:ascii="Book Antiqua" w:hAnsi="Book Antiqua"/>
          <w:lang w:val="es-ES_tradnl"/>
        </w:rPr>
        <w:t>.</w:t>
      </w:r>
    </w:p>
    <w:p w14:paraId="0894AF5A" w14:textId="77777777" w:rsidR="000A429A" w:rsidRPr="000A429A" w:rsidRDefault="000A429A" w:rsidP="000A429A">
      <w:pPr>
        <w:spacing w:after="240" w:line="360" w:lineRule="auto"/>
        <w:ind w:firstLine="720"/>
        <w:jc w:val="both"/>
        <w:rPr>
          <w:rFonts w:ascii="Book Antiqua" w:hAnsi="Book Antiqua"/>
          <w:lang w:val="es-ES_tradnl"/>
        </w:rPr>
      </w:pPr>
      <w:r w:rsidRPr="000A429A">
        <w:rPr>
          <w:rFonts w:ascii="Book Antiqua" w:hAnsi="Book Antiqua"/>
          <w:lang w:val="es-ES_tradnl"/>
        </w:rPr>
        <w:t xml:space="preserve">El 23 de abril de 2021, el comerciante KAP INC / Kenneth Pastor (R-BD-EZM01-SJ-00872-25012021), que ubica en la Playa de Isla Verde, recibió una comunicación del Sr. Luis Sierra Torres, Secretario Auxiliar de Permisos, Endosos y Servicios Especializados del </w:t>
      </w:r>
      <w:r>
        <w:rPr>
          <w:rFonts w:ascii="Book Antiqua" w:hAnsi="Book Antiqua"/>
          <w:lang w:val="es-ES_tradnl"/>
        </w:rPr>
        <w:t>DRNA</w:t>
      </w:r>
      <w:r w:rsidRPr="000A429A">
        <w:rPr>
          <w:rFonts w:ascii="Book Antiqua" w:hAnsi="Book Antiqua"/>
          <w:lang w:val="es-ES_tradnl"/>
        </w:rPr>
        <w:t>, en la cual le notificaron la determinación de relocalización del área de o</w:t>
      </w:r>
      <w:r>
        <w:rPr>
          <w:rFonts w:ascii="Book Antiqua" w:hAnsi="Book Antiqua"/>
          <w:lang w:val="es-ES_tradnl"/>
        </w:rPr>
        <w:t xml:space="preserve">cupación actual de su negocio. </w:t>
      </w:r>
    </w:p>
    <w:p w14:paraId="1A67F996" w14:textId="77777777" w:rsidR="000A429A" w:rsidRDefault="000A429A" w:rsidP="000A429A">
      <w:pPr>
        <w:spacing w:line="360" w:lineRule="auto"/>
        <w:jc w:val="both"/>
        <w:rPr>
          <w:rFonts w:ascii="Book Antiqua" w:hAnsi="Book Antiqua"/>
          <w:b/>
          <w:lang w:val="es-ES_tradnl"/>
        </w:rPr>
      </w:pPr>
    </w:p>
    <w:p w14:paraId="64676D08" w14:textId="25C10BBF" w:rsidR="000A429A" w:rsidRDefault="000A429A" w:rsidP="000A429A">
      <w:pPr>
        <w:spacing w:line="360" w:lineRule="auto"/>
        <w:jc w:val="both"/>
        <w:rPr>
          <w:rFonts w:ascii="Book Antiqua" w:hAnsi="Book Antiqua"/>
          <w:b/>
          <w:lang w:val="es-ES_tradnl"/>
        </w:rPr>
      </w:pPr>
    </w:p>
    <w:p w14:paraId="79EC6A70" w14:textId="5E9BE35D" w:rsidR="000A429A" w:rsidRDefault="000A429A" w:rsidP="000A429A">
      <w:pPr>
        <w:spacing w:line="360" w:lineRule="auto"/>
        <w:jc w:val="both"/>
        <w:rPr>
          <w:rFonts w:ascii="Book Antiqua" w:hAnsi="Book Antiqua"/>
          <w:b/>
          <w:lang w:val="es-ES_tradnl"/>
        </w:rPr>
      </w:pPr>
    </w:p>
    <w:p w14:paraId="1D6E5335" w14:textId="77777777" w:rsidR="000A429A" w:rsidRDefault="000A429A" w:rsidP="000A429A">
      <w:pPr>
        <w:spacing w:line="360" w:lineRule="auto"/>
        <w:jc w:val="both"/>
        <w:rPr>
          <w:rFonts w:ascii="Book Antiqua" w:hAnsi="Book Antiqua"/>
          <w:b/>
          <w:lang w:val="es-ES_tradnl"/>
        </w:rPr>
      </w:pPr>
    </w:p>
    <w:p w14:paraId="22F46A39" w14:textId="475575AB" w:rsidR="000A429A" w:rsidRDefault="000A429A" w:rsidP="000A429A">
      <w:pPr>
        <w:spacing w:line="360" w:lineRule="auto"/>
        <w:jc w:val="both"/>
        <w:rPr>
          <w:rFonts w:ascii="Book Antiqua" w:hAnsi="Book Antiqua"/>
          <w:b/>
          <w:lang w:val="es-ES_tradnl"/>
        </w:rPr>
      </w:pPr>
      <w:r w:rsidRPr="000A429A">
        <w:rPr>
          <w:rFonts w:ascii="Book Antiqua" w:hAnsi="Book Antiqua"/>
          <w:b/>
          <w:lang w:val="es-ES_tradnl"/>
        </w:rPr>
        <w:lastRenderedPageBreak/>
        <w:t>I</w:t>
      </w:r>
      <w:r>
        <w:rPr>
          <w:rFonts w:ascii="Book Antiqua" w:hAnsi="Book Antiqua"/>
          <w:b/>
          <w:lang w:val="es-ES_tradnl"/>
        </w:rPr>
        <w:t>I</w:t>
      </w:r>
      <w:r w:rsidRPr="000A429A">
        <w:rPr>
          <w:rFonts w:ascii="Book Antiqua" w:hAnsi="Book Antiqua"/>
          <w:b/>
          <w:lang w:val="es-ES_tradnl"/>
        </w:rPr>
        <w:t>. VISTA OCULAR</w:t>
      </w:r>
    </w:p>
    <w:p w14:paraId="56B753C8" w14:textId="35C7BEB4" w:rsidR="000A429A" w:rsidRPr="000A429A" w:rsidRDefault="00DA6F03" w:rsidP="000A429A">
      <w:pPr>
        <w:spacing w:after="240" w:line="36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La solicitud de relocalización fue presentada</w:t>
      </w:r>
      <w:r w:rsidR="000A429A" w:rsidRPr="000A429A">
        <w:rPr>
          <w:rFonts w:ascii="Book Antiqua" w:hAnsi="Book Antiqua"/>
          <w:lang w:val="es-ES_tradnl"/>
        </w:rPr>
        <w:t xml:space="preserve"> ante la consideración de la Comisión para el Desarrollo y la Fiscaliza</w:t>
      </w:r>
      <w:r w:rsidR="000A429A">
        <w:rPr>
          <w:rFonts w:ascii="Book Antiqua" w:hAnsi="Book Antiqua"/>
          <w:lang w:val="es-ES_tradnl"/>
        </w:rPr>
        <w:t>ción de Fondos Públicos de la Re</w:t>
      </w:r>
      <w:r w:rsidR="000A429A" w:rsidRPr="000A429A">
        <w:rPr>
          <w:rFonts w:ascii="Book Antiqua" w:hAnsi="Book Antiqua"/>
          <w:lang w:val="es-ES_tradnl"/>
        </w:rPr>
        <w:t>gión Noreste de la Cámara de Representantes. Las preocupaciones planteadas ante nuestra Comisión, dieron paso a la realización de una Vista Ocular llevada a cabo el 1 de junio de 2021 a las 10:00 de la mañana en la playa de Isla Verde, Carolina. A la misma, acudió el Secretario Auxiliar, Luis Rivera Sierra, junto al Lcdo. Samuel Acosta, como parte de los funcionarios de DRNA. También estuvo presente el Sr. Carlos Mercado, Director Ejecutivo Designado a la Oficina de Turismo del Departamento de Desarrollo Económ</w:t>
      </w:r>
      <w:r w:rsidR="000A429A">
        <w:rPr>
          <w:rFonts w:ascii="Book Antiqua" w:hAnsi="Book Antiqua"/>
          <w:lang w:val="es-ES_tradnl"/>
        </w:rPr>
        <w:t xml:space="preserve">ico y Comercio de Puerto Rico. </w:t>
      </w:r>
    </w:p>
    <w:p w14:paraId="6816FEB6" w14:textId="67AF7BF5" w:rsidR="00DA6F03" w:rsidRDefault="000A429A" w:rsidP="00DA6F03">
      <w:pPr>
        <w:spacing w:after="240" w:line="360" w:lineRule="auto"/>
        <w:ind w:firstLine="720"/>
        <w:jc w:val="both"/>
        <w:rPr>
          <w:rFonts w:ascii="Book Antiqua" w:hAnsi="Book Antiqua"/>
          <w:lang w:val="es-ES_tradnl"/>
        </w:rPr>
      </w:pPr>
      <w:r w:rsidRPr="000A429A">
        <w:rPr>
          <w:rFonts w:ascii="Book Antiqua" w:hAnsi="Book Antiqua"/>
          <w:lang w:val="es-ES_tradnl"/>
        </w:rPr>
        <w:t>La Vista Ocular dio paso al entendimiento de que la relocalización del comerciante conforme a las coordenadas asignadas no responde a los mejores intereses de todos los componentes operaciones, turísticos y residenciales del lugar. Por tanto, y estando de acuerdo con lo anterior, los funcionarios del DRNA solicitaron al comerciante enviar una solicitud de reconsideración de la relocalización para poder completar el procedimiento correspondiente.</w:t>
      </w:r>
    </w:p>
    <w:p w14:paraId="523352CD" w14:textId="59737BDB" w:rsidR="00DA6F03" w:rsidRDefault="00DA6F03" w:rsidP="00DA6F03">
      <w:pPr>
        <w:spacing w:after="240" w:line="360" w:lineRule="auto"/>
        <w:jc w:val="both"/>
        <w:rPr>
          <w:rFonts w:ascii="Book Antiqua" w:hAnsi="Book Antiqua"/>
          <w:b/>
          <w:lang w:val="es-ES_tradnl"/>
        </w:rPr>
      </w:pPr>
      <w:r w:rsidRPr="00DA6F03">
        <w:rPr>
          <w:rFonts w:ascii="Book Antiqua" w:hAnsi="Book Antiqua"/>
          <w:b/>
          <w:lang w:val="es-ES_tradnl"/>
        </w:rPr>
        <w:t>III. CONCLUSIÓN</w:t>
      </w:r>
    </w:p>
    <w:p w14:paraId="3E636CC1" w14:textId="79C58F19" w:rsidR="00DA6F03" w:rsidRPr="00DA6F03" w:rsidRDefault="00DA6F03" w:rsidP="00DA6F03">
      <w:pPr>
        <w:spacing w:after="240" w:line="360" w:lineRule="auto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b/>
          <w:lang w:val="es-ES_tradnl"/>
        </w:rPr>
        <w:tab/>
      </w:r>
      <w:r w:rsidRPr="00DA6F03">
        <w:rPr>
          <w:rFonts w:ascii="Book Antiqua" w:hAnsi="Book Antiqua"/>
          <w:lang w:val="es-PR"/>
        </w:rPr>
        <w:t>Las conversac</w:t>
      </w:r>
      <w:r>
        <w:rPr>
          <w:rFonts w:ascii="Book Antiqua" w:hAnsi="Book Antiqua"/>
          <w:lang w:val="es-PR"/>
        </w:rPr>
        <w:t xml:space="preserve">iones entre el comerciante y el DRNA, dieron paso a la alternativa de presentar un recurso administrativo de reconsideración ante la Agencia en torno a la solicitud de relocalización. A tales efectos, corresponde al comerciante iniciar este proceso administrativo y seguir el trámite correspondiente. </w:t>
      </w:r>
    </w:p>
    <w:p w14:paraId="452D7DDD" w14:textId="3778EC41" w:rsidR="00646CFD" w:rsidRPr="00646CFD" w:rsidRDefault="00646CFD" w:rsidP="00815DE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/>
          <w:lang w:val="es-ES_tradnl"/>
        </w:rPr>
      </w:pPr>
      <w:r w:rsidRPr="00646CFD">
        <w:rPr>
          <w:rFonts w:ascii="Book Antiqua" w:hAnsi="Book Antiqua"/>
          <w:lang w:val="es-PR"/>
        </w:rPr>
        <w:t xml:space="preserve">Por lo antes expuesto, la </w:t>
      </w:r>
      <w:r w:rsidRPr="00646CFD">
        <w:rPr>
          <w:rFonts w:ascii="Book Antiqua" w:hAnsi="Book Antiqua"/>
          <w:lang w:val="es-ES_tradnl"/>
        </w:rPr>
        <w:t xml:space="preserve">Comisión </w:t>
      </w:r>
      <w:r w:rsidR="008017BE">
        <w:rPr>
          <w:rFonts w:ascii="Book Antiqua" w:hAnsi="Book Antiqua"/>
          <w:lang w:val="es-PR"/>
        </w:rPr>
        <w:t>para el Desarrollo y la Fiscalización de Fondos Públicos de la Región Noreste</w:t>
      </w:r>
      <w:r w:rsidR="008017BE" w:rsidRPr="00646CFD">
        <w:rPr>
          <w:rFonts w:ascii="Book Antiqua" w:hAnsi="Book Antiqua"/>
          <w:lang w:val="es-ES_tradnl"/>
        </w:rPr>
        <w:t xml:space="preserve"> </w:t>
      </w:r>
      <w:r w:rsidRPr="00646CFD">
        <w:rPr>
          <w:rFonts w:ascii="Book Antiqua" w:hAnsi="Book Antiqua"/>
          <w:lang w:val="es-ES_tradnl"/>
        </w:rPr>
        <w:t>de la Cámara de Representantes del Estado Libre Asociado de Puerto Rico, previo estudio y consideración de la Resolución de la Cámara</w:t>
      </w:r>
      <w:r w:rsidR="008017BE">
        <w:rPr>
          <w:rFonts w:ascii="Book Antiqua" w:hAnsi="Book Antiqua"/>
          <w:lang w:val="es-ES_tradnl"/>
        </w:rPr>
        <w:t xml:space="preserve"> Núm. 254</w:t>
      </w:r>
      <w:r w:rsidRPr="00646CFD">
        <w:rPr>
          <w:rFonts w:ascii="Book Antiqua" w:hAnsi="Book Antiqua"/>
          <w:lang w:val="es-ES_tradnl"/>
        </w:rPr>
        <w:t>, tiene a bien som</w:t>
      </w:r>
      <w:r w:rsidR="00DA6F03">
        <w:rPr>
          <w:rFonts w:ascii="Book Antiqua" w:hAnsi="Book Antiqua"/>
          <w:lang w:val="es-ES_tradnl"/>
        </w:rPr>
        <w:t xml:space="preserve">eter el </w:t>
      </w:r>
      <w:r w:rsidR="005019D1">
        <w:rPr>
          <w:rFonts w:ascii="Book Antiqua" w:hAnsi="Book Antiqua"/>
          <w:lang w:val="es-ES_tradnl"/>
        </w:rPr>
        <w:t>Segundo</w:t>
      </w:r>
      <w:r w:rsidR="00DA6F03">
        <w:rPr>
          <w:rFonts w:ascii="Book Antiqua" w:hAnsi="Book Antiqua"/>
          <w:lang w:val="es-ES_tradnl"/>
        </w:rPr>
        <w:t xml:space="preserve"> Informe Parcial, </w:t>
      </w:r>
      <w:r w:rsidRPr="00646CFD">
        <w:rPr>
          <w:rFonts w:ascii="Book Antiqua" w:hAnsi="Book Antiqua"/>
          <w:lang w:val="es-ES_tradnl"/>
        </w:rPr>
        <w:t xml:space="preserve">con sus hallazgos, conclusiones y recomendaciones, solicitando la aprobación del mismo. </w:t>
      </w:r>
    </w:p>
    <w:p w14:paraId="4A2C6B0E" w14:textId="77777777" w:rsidR="00646CFD" w:rsidRPr="00646CFD" w:rsidRDefault="00646CFD" w:rsidP="00A71872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Book Antiqua" w:hAnsi="Book Antiqua"/>
          <w:b/>
          <w:u w:val="single"/>
          <w:lang w:val="es-ES_tradnl"/>
        </w:rPr>
      </w:pPr>
    </w:p>
    <w:p w14:paraId="243AB10C" w14:textId="55977359" w:rsidR="00A71872" w:rsidRPr="00A71872" w:rsidRDefault="008017BE" w:rsidP="00A7187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Respetuosamente sometido</w:t>
      </w:r>
      <w:r w:rsidR="00A71872" w:rsidRPr="00A71872">
        <w:rPr>
          <w:rFonts w:ascii="Book Antiqua" w:hAnsi="Book Antiqua"/>
          <w:lang w:val="es-PR"/>
        </w:rPr>
        <w:t>,</w:t>
      </w:r>
    </w:p>
    <w:p w14:paraId="530CB444" w14:textId="1E156FB4" w:rsidR="00FC3ADD" w:rsidRDefault="00FC3ADD" w:rsidP="00FC3ADD">
      <w:pPr>
        <w:jc w:val="both"/>
        <w:rPr>
          <w:rFonts w:ascii="Book Antiqua" w:hAnsi="Book Antiqua"/>
          <w:b/>
          <w:u w:val="single"/>
          <w:lang w:val="es-PR"/>
        </w:rPr>
      </w:pPr>
    </w:p>
    <w:p w14:paraId="376B1FA3" w14:textId="77777777" w:rsidR="00A71872" w:rsidRPr="006C7D57" w:rsidRDefault="00A71872" w:rsidP="00FC3ADD">
      <w:pPr>
        <w:jc w:val="both"/>
        <w:rPr>
          <w:rFonts w:ascii="Book Antiqua" w:hAnsi="Book Antiqua"/>
          <w:lang w:val="es-PR"/>
        </w:rPr>
      </w:pPr>
    </w:p>
    <w:p w14:paraId="296C8506" w14:textId="77777777" w:rsidR="00FC3ADD" w:rsidRPr="006C7D57" w:rsidRDefault="00FC3ADD" w:rsidP="00FC3ADD">
      <w:pPr>
        <w:jc w:val="both"/>
        <w:rPr>
          <w:rFonts w:ascii="Book Antiqua" w:hAnsi="Book Antiqua"/>
          <w:lang w:val="es-PR"/>
        </w:rPr>
      </w:pPr>
    </w:p>
    <w:p w14:paraId="4337F55F" w14:textId="7B15520A" w:rsidR="00FC3ADD" w:rsidRPr="008017BE" w:rsidRDefault="008017BE" w:rsidP="00FC3ADD">
      <w:pPr>
        <w:jc w:val="both"/>
        <w:rPr>
          <w:rFonts w:ascii="Book Antiqua" w:hAnsi="Book Antiqua"/>
          <w:b/>
          <w:i/>
          <w:lang w:val="es-PR"/>
        </w:rPr>
      </w:pPr>
      <w:r w:rsidRPr="008017BE">
        <w:rPr>
          <w:rFonts w:ascii="Book Antiqua" w:hAnsi="Book Antiqua"/>
          <w:b/>
          <w:i/>
          <w:lang w:val="es-PR"/>
        </w:rPr>
        <w:t xml:space="preserve">Ángel N. Matos García </w:t>
      </w:r>
      <w:r w:rsidR="00FC3ADD" w:rsidRPr="008017BE">
        <w:rPr>
          <w:rFonts w:ascii="Book Antiqua" w:hAnsi="Book Antiqua"/>
          <w:b/>
          <w:i/>
          <w:lang w:val="es-PR"/>
        </w:rPr>
        <w:tab/>
      </w:r>
      <w:r w:rsidR="00FC3ADD" w:rsidRPr="008017BE">
        <w:rPr>
          <w:rFonts w:ascii="Book Antiqua" w:hAnsi="Book Antiqua"/>
          <w:b/>
          <w:i/>
          <w:lang w:val="es-PR"/>
        </w:rPr>
        <w:tab/>
      </w:r>
      <w:r w:rsidR="00FC3ADD" w:rsidRPr="008017BE">
        <w:rPr>
          <w:rFonts w:ascii="Book Antiqua" w:hAnsi="Book Antiqua"/>
          <w:b/>
          <w:i/>
          <w:lang w:val="es-PR"/>
        </w:rPr>
        <w:tab/>
      </w:r>
      <w:r w:rsidR="00FC3ADD" w:rsidRPr="008017BE">
        <w:rPr>
          <w:rFonts w:ascii="Book Antiqua" w:hAnsi="Book Antiqua"/>
          <w:b/>
          <w:i/>
          <w:lang w:val="es-PR"/>
        </w:rPr>
        <w:tab/>
      </w:r>
      <w:r w:rsidR="00FC3ADD" w:rsidRPr="008017BE">
        <w:rPr>
          <w:rFonts w:ascii="Book Antiqua" w:hAnsi="Book Antiqua"/>
          <w:b/>
          <w:i/>
          <w:lang w:val="es-PR"/>
        </w:rPr>
        <w:tab/>
      </w:r>
    </w:p>
    <w:p w14:paraId="34D6887B" w14:textId="44D09086" w:rsidR="00FC3ADD" w:rsidRPr="004021D4" w:rsidRDefault="00FC3ADD" w:rsidP="00FC3ADD">
      <w:pPr>
        <w:jc w:val="both"/>
        <w:rPr>
          <w:rFonts w:ascii="Book Antiqua" w:hAnsi="Book Antiqua"/>
          <w:b/>
          <w:lang w:val="es-PR"/>
        </w:rPr>
      </w:pPr>
      <w:r w:rsidRPr="006C7D57">
        <w:rPr>
          <w:rFonts w:ascii="Book Antiqua" w:hAnsi="Book Antiqua"/>
          <w:b/>
          <w:lang w:val="es-PR"/>
        </w:rPr>
        <w:t>Presidente</w:t>
      </w:r>
    </w:p>
    <w:p w14:paraId="253EB0F9" w14:textId="77777777" w:rsidR="00FC3ADD" w:rsidRPr="006C7D57" w:rsidRDefault="00FC3ADD" w:rsidP="00FC3ADD">
      <w:pPr>
        <w:jc w:val="both"/>
        <w:rPr>
          <w:rFonts w:ascii="Book Antiqua" w:hAnsi="Book Antiqua"/>
          <w:b/>
          <w:lang w:val="es-PR"/>
        </w:rPr>
      </w:pPr>
    </w:p>
    <w:p w14:paraId="71181593" w14:textId="77777777" w:rsidR="0077498E" w:rsidRPr="006C7D57" w:rsidRDefault="0077498E">
      <w:pPr>
        <w:rPr>
          <w:lang w:val="es-PR"/>
        </w:rPr>
      </w:pPr>
    </w:p>
    <w:sectPr w:rsidR="0077498E" w:rsidRPr="006C7D57" w:rsidSect="00675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00D4" w14:textId="77777777" w:rsidR="004871F5" w:rsidRDefault="004871F5" w:rsidP="00FC3ADD">
      <w:r>
        <w:separator/>
      </w:r>
    </w:p>
  </w:endnote>
  <w:endnote w:type="continuationSeparator" w:id="0">
    <w:p w14:paraId="1F8F86A5" w14:textId="77777777" w:rsidR="004871F5" w:rsidRDefault="004871F5" w:rsidP="00FC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710A" w14:textId="77777777" w:rsidR="00A63ECF" w:rsidRDefault="00A63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C39E" w14:textId="77777777" w:rsidR="00675911" w:rsidRDefault="00675911">
    <w:pPr>
      <w:pStyle w:val="Footer"/>
      <w:rPr>
        <w:rFonts w:ascii="Book Antiqua" w:hAnsi="Book Antiqua"/>
        <w:i/>
        <w:lang w:val="es-PR"/>
      </w:rPr>
    </w:pPr>
  </w:p>
  <w:p w14:paraId="48012B10" w14:textId="77777777" w:rsidR="00675911" w:rsidRPr="007467D1" w:rsidRDefault="00675911">
    <w:pPr>
      <w:pStyle w:val="Footer"/>
      <w:rPr>
        <w:rFonts w:ascii="Book Antiqua" w:hAnsi="Book Antiqua"/>
        <w:i/>
        <w:lang w:val="es-P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B29B" w14:textId="77777777" w:rsidR="00A63ECF" w:rsidRDefault="00A63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5D54" w14:textId="77777777" w:rsidR="004871F5" w:rsidRDefault="004871F5" w:rsidP="00FC3ADD">
      <w:r>
        <w:separator/>
      </w:r>
    </w:p>
  </w:footnote>
  <w:footnote w:type="continuationSeparator" w:id="0">
    <w:p w14:paraId="58937227" w14:textId="77777777" w:rsidR="004871F5" w:rsidRDefault="004871F5" w:rsidP="00FC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A6C1" w14:textId="77777777" w:rsidR="00675911" w:rsidRDefault="00675911" w:rsidP="00675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6366C" w14:textId="77777777" w:rsidR="00675911" w:rsidRDefault="0067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8108" w14:textId="49348384" w:rsidR="00675911" w:rsidRPr="008559FF" w:rsidRDefault="008559FF" w:rsidP="00675911">
    <w:pPr>
      <w:pStyle w:val="Footer"/>
      <w:rPr>
        <w:rFonts w:ascii="Book Antiqua" w:hAnsi="Book Antiqua"/>
        <w:lang w:val="es-PR"/>
      </w:rPr>
    </w:pPr>
    <w:r w:rsidRPr="008559FF">
      <w:rPr>
        <w:rFonts w:ascii="Book Antiqua" w:hAnsi="Book Antiqua"/>
        <w:lang w:val="es-PR"/>
      </w:rPr>
      <w:t>Comisión para el Desarrollo y la Fiscalización de Fondos Públicos de la Región Noreste</w:t>
    </w:r>
  </w:p>
  <w:p w14:paraId="68F4C6AD" w14:textId="490353A6" w:rsidR="00675911" w:rsidRPr="008559FF" w:rsidRDefault="00675911" w:rsidP="00675911">
    <w:pPr>
      <w:pStyle w:val="Footer"/>
      <w:rPr>
        <w:rFonts w:ascii="Book Antiqua" w:hAnsi="Book Antiqua"/>
        <w:lang w:val="es-PR"/>
      </w:rPr>
    </w:pPr>
    <w:r w:rsidRPr="008559FF">
      <w:rPr>
        <w:rFonts w:ascii="Book Antiqua" w:hAnsi="Book Antiqua"/>
        <w:lang w:val="es-PR"/>
      </w:rPr>
      <w:t xml:space="preserve">R. de la C. </w:t>
    </w:r>
    <w:r w:rsidR="008559FF" w:rsidRPr="008559FF">
      <w:rPr>
        <w:rFonts w:ascii="Book Antiqua" w:hAnsi="Book Antiqua"/>
        <w:lang w:val="es-PR"/>
      </w:rPr>
      <w:t>254</w:t>
    </w:r>
  </w:p>
  <w:p w14:paraId="1176D296" w14:textId="250A5112" w:rsidR="00675911" w:rsidRPr="008559FF" w:rsidRDefault="00A63ECF" w:rsidP="00675911">
    <w:pPr>
      <w:pStyle w:val="Footer"/>
      <w:rPr>
        <w:rFonts w:ascii="Book Antiqua" w:hAnsi="Book Antiqua"/>
        <w:lang w:val="es-PR"/>
      </w:rPr>
    </w:pPr>
    <w:r>
      <w:rPr>
        <w:rFonts w:ascii="Book Antiqua" w:hAnsi="Book Antiqua"/>
        <w:lang w:val="es-PR"/>
      </w:rPr>
      <w:t>Segundo</w:t>
    </w:r>
    <w:r w:rsidR="00B639A3" w:rsidRPr="008559FF">
      <w:rPr>
        <w:rFonts w:ascii="Book Antiqua" w:hAnsi="Book Antiqua"/>
        <w:lang w:val="es-PR"/>
      </w:rPr>
      <w:t xml:space="preserve"> </w:t>
    </w:r>
    <w:r w:rsidR="00675911" w:rsidRPr="008559FF">
      <w:rPr>
        <w:rFonts w:ascii="Book Antiqua" w:hAnsi="Book Antiqua"/>
        <w:lang w:val="es-PR"/>
      </w:rPr>
      <w:t>Informe Parcial</w:t>
    </w:r>
  </w:p>
  <w:p w14:paraId="53EA7107" w14:textId="5D173214" w:rsidR="00D03346" w:rsidRPr="008559FF" w:rsidRDefault="00D03346" w:rsidP="00675911">
    <w:pPr>
      <w:pStyle w:val="Footer"/>
      <w:rPr>
        <w:rFonts w:ascii="Book Antiqua" w:hAnsi="Book Antiqua"/>
        <w:lang w:val="es-PR"/>
      </w:rPr>
    </w:pPr>
    <w:r w:rsidRPr="008559FF">
      <w:rPr>
        <w:rFonts w:ascii="Book Antiqua" w:hAnsi="Book Antiqua"/>
        <w:spacing w:val="60"/>
        <w:lang w:val="es-PR"/>
      </w:rPr>
      <w:t>Página</w:t>
    </w:r>
    <w:r w:rsidRPr="008559FF">
      <w:rPr>
        <w:rFonts w:ascii="Book Antiqua" w:hAnsi="Book Antiqua"/>
        <w:lang w:val="es-PR"/>
      </w:rPr>
      <w:t xml:space="preserve"> | </w:t>
    </w:r>
    <w:r w:rsidRPr="008559FF">
      <w:rPr>
        <w:rFonts w:ascii="Book Antiqua" w:hAnsi="Book Antiqua"/>
        <w:lang w:val="es-PR"/>
      </w:rPr>
      <w:fldChar w:fldCharType="begin"/>
    </w:r>
    <w:r w:rsidRPr="008559FF">
      <w:rPr>
        <w:rFonts w:ascii="Book Antiqua" w:hAnsi="Book Antiqua"/>
        <w:lang w:val="es-PR"/>
      </w:rPr>
      <w:instrText xml:space="preserve"> PAGE   \* MERGEFORMAT </w:instrText>
    </w:r>
    <w:r w:rsidRPr="008559FF">
      <w:rPr>
        <w:rFonts w:ascii="Book Antiqua" w:hAnsi="Book Antiqua"/>
        <w:lang w:val="es-PR"/>
      </w:rPr>
      <w:fldChar w:fldCharType="separate"/>
    </w:r>
    <w:r w:rsidR="00DA6F03" w:rsidRPr="00DA6F03">
      <w:rPr>
        <w:rFonts w:ascii="Book Antiqua" w:hAnsi="Book Antiqua"/>
        <w:bCs/>
        <w:noProof/>
        <w:lang w:val="es-PR"/>
      </w:rPr>
      <w:t>4</w:t>
    </w:r>
    <w:r w:rsidRPr="008559FF">
      <w:rPr>
        <w:rFonts w:ascii="Book Antiqua" w:hAnsi="Book Antiqua"/>
        <w:bCs/>
        <w:noProof/>
        <w:lang w:val="es-PR"/>
      </w:rPr>
      <w:fldChar w:fldCharType="end"/>
    </w:r>
  </w:p>
  <w:p w14:paraId="4E7D656F" w14:textId="16052ACB" w:rsidR="00675911" w:rsidRDefault="00675911">
    <w:pPr>
      <w:pStyle w:val="Header"/>
      <w:jc w:val="right"/>
    </w:pPr>
  </w:p>
  <w:p w14:paraId="3BA943F1" w14:textId="77777777" w:rsidR="00675911" w:rsidRDefault="00675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DDA1" w14:textId="77777777" w:rsidR="00A63ECF" w:rsidRDefault="00A63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595A5B16"/>
    <w:lvl w:ilvl="0" w:tplc="E286AD44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1800" w:hanging="360"/>
      </w:pPr>
      <w:rPr>
        <w:rFonts w:ascii="Times New Roman" w:hAnsi="Times New Roman" w:cs="Times New Roman"/>
        <w:i w:val="0"/>
        <w:iCs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252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324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396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468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540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12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84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9F3372"/>
    <w:multiLevelType w:val="hybridMultilevel"/>
    <w:tmpl w:val="D94496D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A1264C3"/>
    <w:multiLevelType w:val="hybridMultilevel"/>
    <w:tmpl w:val="D3C4B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7F50"/>
    <w:multiLevelType w:val="hybridMultilevel"/>
    <w:tmpl w:val="F61E93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99251D4"/>
    <w:multiLevelType w:val="hybridMultilevel"/>
    <w:tmpl w:val="2D08F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9C87068"/>
    <w:multiLevelType w:val="hybridMultilevel"/>
    <w:tmpl w:val="1C30E30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A0925"/>
    <w:multiLevelType w:val="hybridMultilevel"/>
    <w:tmpl w:val="ECE0EA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24954"/>
    <w:multiLevelType w:val="hybridMultilevel"/>
    <w:tmpl w:val="B5C28C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A53C5E"/>
    <w:multiLevelType w:val="hybridMultilevel"/>
    <w:tmpl w:val="84EE1834"/>
    <w:lvl w:ilvl="0" w:tplc="4CB62F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147AA"/>
    <w:multiLevelType w:val="hybridMultilevel"/>
    <w:tmpl w:val="BCE6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651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53382"/>
    <w:multiLevelType w:val="hybridMultilevel"/>
    <w:tmpl w:val="D2F4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8386682">
    <w:abstractNumId w:val="10"/>
  </w:num>
  <w:num w:numId="2" w16cid:durableId="2023362708">
    <w:abstractNumId w:val="4"/>
  </w:num>
  <w:num w:numId="3" w16cid:durableId="1065419777">
    <w:abstractNumId w:val="9"/>
  </w:num>
  <w:num w:numId="4" w16cid:durableId="1777019392">
    <w:abstractNumId w:val="2"/>
  </w:num>
  <w:num w:numId="5" w16cid:durableId="310793864">
    <w:abstractNumId w:val="5"/>
  </w:num>
  <w:num w:numId="6" w16cid:durableId="358508080">
    <w:abstractNumId w:val="6"/>
  </w:num>
  <w:num w:numId="7" w16cid:durableId="823013523">
    <w:abstractNumId w:val="0"/>
  </w:num>
  <w:num w:numId="8" w16cid:durableId="141123874">
    <w:abstractNumId w:val="1"/>
  </w:num>
  <w:num w:numId="9" w16cid:durableId="1611545758">
    <w:abstractNumId w:val="8"/>
  </w:num>
  <w:num w:numId="10" w16cid:durableId="777524768">
    <w:abstractNumId w:val="7"/>
  </w:num>
  <w:num w:numId="11" w16cid:durableId="681585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D"/>
    <w:rsid w:val="0003285F"/>
    <w:rsid w:val="00032D04"/>
    <w:rsid w:val="00043980"/>
    <w:rsid w:val="00043E82"/>
    <w:rsid w:val="00056041"/>
    <w:rsid w:val="0005763B"/>
    <w:rsid w:val="00057B3F"/>
    <w:rsid w:val="0006368D"/>
    <w:rsid w:val="0007335D"/>
    <w:rsid w:val="00073DC4"/>
    <w:rsid w:val="00084DEC"/>
    <w:rsid w:val="000A429A"/>
    <w:rsid w:val="000D053E"/>
    <w:rsid w:val="000E6DC6"/>
    <w:rsid w:val="00102DF6"/>
    <w:rsid w:val="0012204A"/>
    <w:rsid w:val="00125FBA"/>
    <w:rsid w:val="0012674E"/>
    <w:rsid w:val="00131F10"/>
    <w:rsid w:val="001407D9"/>
    <w:rsid w:val="00153A33"/>
    <w:rsid w:val="00170B1B"/>
    <w:rsid w:val="00186C47"/>
    <w:rsid w:val="001B0C02"/>
    <w:rsid w:val="001B6F63"/>
    <w:rsid w:val="001C6534"/>
    <w:rsid w:val="001E6A0C"/>
    <w:rsid w:val="001F38B9"/>
    <w:rsid w:val="00206365"/>
    <w:rsid w:val="002108E6"/>
    <w:rsid w:val="00215759"/>
    <w:rsid w:val="00223F01"/>
    <w:rsid w:val="00226DF5"/>
    <w:rsid w:val="002563E7"/>
    <w:rsid w:val="00266BEC"/>
    <w:rsid w:val="00273967"/>
    <w:rsid w:val="00294736"/>
    <w:rsid w:val="002967DE"/>
    <w:rsid w:val="002A3633"/>
    <w:rsid w:val="002A6653"/>
    <w:rsid w:val="002A6C7C"/>
    <w:rsid w:val="002C56BF"/>
    <w:rsid w:val="002D3C64"/>
    <w:rsid w:val="002E1B01"/>
    <w:rsid w:val="002E431A"/>
    <w:rsid w:val="002E5F42"/>
    <w:rsid w:val="00303B1F"/>
    <w:rsid w:val="00311A63"/>
    <w:rsid w:val="00314AB5"/>
    <w:rsid w:val="0033552D"/>
    <w:rsid w:val="0033728A"/>
    <w:rsid w:val="0034719C"/>
    <w:rsid w:val="00363972"/>
    <w:rsid w:val="00377FF4"/>
    <w:rsid w:val="00382D70"/>
    <w:rsid w:val="00394059"/>
    <w:rsid w:val="003B572D"/>
    <w:rsid w:val="003C1CDE"/>
    <w:rsid w:val="003D082A"/>
    <w:rsid w:val="003F2605"/>
    <w:rsid w:val="003F456B"/>
    <w:rsid w:val="004021D4"/>
    <w:rsid w:val="00406870"/>
    <w:rsid w:val="004616E9"/>
    <w:rsid w:val="00462CA0"/>
    <w:rsid w:val="00463033"/>
    <w:rsid w:val="00465DB7"/>
    <w:rsid w:val="00482BC7"/>
    <w:rsid w:val="004871F5"/>
    <w:rsid w:val="00495BCE"/>
    <w:rsid w:val="004A1EDC"/>
    <w:rsid w:val="004A372D"/>
    <w:rsid w:val="004C57B7"/>
    <w:rsid w:val="004D3DC6"/>
    <w:rsid w:val="004F146D"/>
    <w:rsid w:val="004F5DD3"/>
    <w:rsid w:val="005019D1"/>
    <w:rsid w:val="00511BB0"/>
    <w:rsid w:val="005264E8"/>
    <w:rsid w:val="00531107"/>
    <w:rsid w:val="00544741"/>
    <w:rsid w:val="00544BA9"/>
    <w:rsid w:val="005603D0"/>
    <w:rsid w:val="00580585"/>
    <w:rsid w:val="005960A3"/>
    <w:rsid w:val="005D53E4"/>
    <w:rsid w:val="005E1732"/>
    <w:rsid w:val="005E2D0B"/>
    <w:rsid w:val="00612A2D"/>
    <w:rsid w:val="006158F8"/>
    <w:rsid w:val="006434BA"/>
    <w:rsid w:val="00646CFD"/>
    <w:rsid w:val="00673200"/>
    <w:rsid w:val="0067431C"/>
    <w:rsid w:val="00675911"/>
    <w:rsid w:val="006A551B"/>
    <w:rsid w:val="006A77D3"/>
    <w:rsid w:val="006B0582"/>
    <w:rsid w:val="006B39A5"/>
    <w:rsid w:val="006B6862"/>
    <w:rsid w:val="006C4B4F"/>
    <w:rsid w:val="006C7D57"/>
    <w:rsid w:val="006E429E"/>
    <w:rsid w:val="006F12C2"/>
    <w:rsid w:val="006F601D"/>
    <w:rsid w:val="0070069A"/>
    <w:rsid w:val="00700D03"/>
    <w:rsid w:val="0070442C"/>
    <w:rsid w:val="0073381B"/>
    <w:rsid w:val="007351D2"/>
    <w:rsid w:val="007457D2"/>
    <w:rsid w:val="00753B5E"/>
    <w:rsid w:val="00756FCB"/>
    <w:rsid w:val="00760767"/>
    <w:rsid w:val="0077498E"/>
    <w:rsid w:val="00776EBC"/>
    <w:rsid w:val="00781D61"/>
    <w:rsid w:val="007E5714"/>
    <w:rsid w:val="008017BE"/>
    <w:rsid w:val="00812B94"/>
    <w:rsid w:val="00815DE0"/>
    <w:rsid w:val="008370C4"/>
    <w:rsid w:val="00852392"/>
    <w:rsid w:val="008559FF"/>
    <w:rsid w:val="00872492"/>
    <w:rsid w:val="00880C25"/>
    <w:rsid w:val="00880EC1"/>
    <w:rsid w:val="00894564"/>
    <w:rsid w:val="008B374B"/>
    <w:rsid w:val="008B3CC9"/>
    <w:rsid w:val="008D04E5"/>
    <w:rsid w:val="008F2BA3"/>
    <w:rsid w:val="00905BA5"/>
    <w:rsid w:val="00935E40"/>
    <w:rsid w:val="00944E2D"/>
    <w:rsid w:val="009527BF"/>
    <w:rsid w:val="0096049C"/>
    <w:rsid w:val="009641E8"/>
    <w:rsid w:val="0096690A"/>
    <w:rsid w:val="00974DED"/>
    <w:rsid w:val="00975F20"/>
    <w:rsid w:val="00A010BC"/>
    <w:rsid w:val="00A03AA3"/>
    <w:rsid w:val="00A157AE"/>
    <w:rsid w:val="00A173B5"/>
    <w:rsid w:val="00A21651"/>
    <w:rsid w:val="00A2609A"/>
    <w:rsid w:val="00A30D3A"/>
    <w:rsid w:val="00A32622"/>
    <w:rsid w:val="00A527C7"/>
    <w:rsid w:val="00A55119"/>
    <w:rsid w:val="00A55394"/>
    <w:rsid w:val="00A63A43"/>
    <w:rsid w:val="00A63ECF"/>
    <w:rsid w:val="00A67D16"/>
    <w:rsid w:val="00A71872"/>
    <w:rsid w:val="00A93014"/>
    <w:rsid w:val="00A954F4"/>
    <w:rsid w:val="00AC0C5B"/>
    <w:rsid w:val="00AD38EB"/>
    <w:rsid w:val="00AD5646"/>
    <w:rsid w:val="00AE2528"/>
    <w:rsid w:val="00AF226B"/>
    <w:rsid w:val="00AF44C3"/>
    <w:rsid w:val="00B20D41"/>
    <w:rsid w:val="00B21CFE"/>
    <w:rsid w:val="00B257C8"/>
    <w:rsid w:val="00B31F6A"/>
    <w:rsid w:val="00B4207A"/>
    <w:rsid w:val="00B60735"/>
    <w:rsid w:val="00B639A3"/>
    <w:rsid w:val="00B648F9"/>
    <w:rsid w:val="00B74DA6"/>
    <w:rsid w:val="00B814EE"/>
    <w:rsid w:val="00B857E4"/>
    <w:rsid w:val="00BA3B3D"/>
    <w:rsid w:val="00BA553A"/>
    <w:rsid w:val="00BF4512"/>
    <w:rsid w:val="00C1653B"/>
    <w:rsid w:val="00C25736"/>
    <w:rsid w:val="00C41AE2"/>
    <w:rsid w:val="00C613C0"/>
    <w:rsid w:val="00C66299"/>
    <w:rsid w:val="00C7793B"/>
    <w:rsid w:val="00C90A75"/>
    <w:rsid w:val="00CA0ACE"/>
    <w:rsid w:val="00CA5F85"/>
    <w:rsid w:val="00CB6F46"/>
    <w:rsid w:val="00CB7B2B"/>
    <w:rsid w:val="00CF026F"/>
    <w:rsid w:val="00D03346"/>
    <w:rsid w:val="00D064AE"/>
    <w:rsid w:val="00D07DD6"/>
    <w:rsid w:val="00D15F2A"/>
    <w:rsid w:val="00D221CA"/>
    <w:rsid w:val="00D66A44"/>
    <w:rsid w:val="00D746EE"/>
    <w:rsid w:val="00DA6F03"/>
    <w:rsid w:val="00DB031A"/>
    <w:rsid w:val="00DB3DC7"/>
    <w:rsid w:val="00DC6A96"/>
    <w:rsid w:val="00DE0454"/>
    <w:rsid w:val="00DE2D45"/>
    <w:rsid w:val="00DF1810"/>
    <w:rsid w:val="00DF5857"/>
    <w:rsid w:val="00E01C39"/>
    <w:rsid w:val="00E1024E"/>
    <w:rsid w:val="00E20B11"/>
    <w:rsid w:val="00E22F93"/>
    <w:rsid w:val="00E2437E"/>
    <w:rsid w:val="00E27BBF"/>
    <w:rsid w:val="00E3378C"/>
    <w:rsid w:val="00E35877"/>
    <w:rsid w:val="00E41DCA"/>
    <w:rsid w:val="00E45619"/>
    <w:rsid w:val="00E64841"/>
    <w:rsid w:val="00E648C8"/>
    <w:rsid w:val="00E6579C"/>
    <w:rsid w:val="00E83469"/>
    <w:rsid w:val="00EA3206"/>
    <w:rsid w:val="00EC198E"/>
    <w:rsid w:val="00ED5C95"/>
    <w:rsid w:val="00EF2E25"/>
    <w:rsid w:val="00EF4006"/>
    <w:rsid w:val="00F31386"/>
    <w:rsid w:val="00F31A98"/>
    <w:rsid w:val="00F35908"/>
    <w:rsid w:val="00F54F4B"/>
    <w:rsid w:val="00F71718"/>
    <w:rsid w:val="00FA311E"/>
    <w:rsid w:val="00FB07E4"/>
    <w:rsid w:val="00FB3EF8"/>
    <w:rsid w:val="00FC33D3"/>
    <w:rsid w:val="00FC3ADD"/>
    <w:rsid w:val="00FC4A38"/>
    <w:rsid w:val="00FD3338"/>
    <w:rsid w:val="00FD5B09"/>
    <w:rsid w:val="00F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3F037"/>
  <w15:docId w15:val="{691D1912-014B-4629-9805-312F9EA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C3ADD"/>
  </w:style>
  <w:style w:type="paragraph" w:styleId="ListParagraph">
    <w:name w:val="List Paragraph"/>
    <w:basedOn w:val="Normal"/>
    <w:uiPriority w:val="34"/>
    <w:qFormat/>
    <w:rsid w:val="00FC3AD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C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C3A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DE7BA1-E6F9-4866-A8FA-6508E71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Eliud Massas</dc:creator>
  <cp:lastModifiedBy>Janelle Bonilla Ortiz</cp:lastModifiedBy>
  <cp:revision>3</cp:revision>
  <cp:lastPrinted>2022-04-25T20:20:00Z</cp:lastPrinted>
  <dcterms:created xsi:type="dcterms:W3CDTF">2022-04-25T20:23:00Z</dcterms:created>
  <dcterms:modified xsi:type="dcterms:W3CDTF">2022-04-25T20:35:00Z</dcterms:modified>
</cp:coreProperties>
</file>